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56F31" w14:textId="77777777" w:rsidR="004D65C0" w:rsidRPr="004D65C0" w:rsidRDefault="004D65C0" w:rsidP="004D65C0">
      <w:pPr>
        <w:spacing w:after="0" w:line="240" w:lineRule="auto"/>
        <w:rPr>
          <w:rFonts w:ascii="Calibri" w:eastAsia="Calibri" w:hAnsi="Calibri" w:cs="Calibri"/>
          <w:b/>
          <w:bCs/>
        </w:rPr>
      </w:pPr>
      <w:r w:rsidRPr="004D65C0">
        <w:rPr>
          <w:rFonts w:ascii="Calibri" w:eastAsia="Calibri" w:hAnsi="Calibri" w:cs="Calibri"/>
          <w:b/>
          <w:bCs/>
        </w:rPr>
        <w:t>Inhoud presentaties</w:t>
      </w:r>
    </w:p>
    <w:p w14:paraId="389763F9" w14:textId="77777777" w:rsidR="004D65C0" w:rsidRPr="004D65C0" w:rsidRDefault="004D65C0" w:rsidP="004D65C0">
      <w:pPr>
        <w:spacing w:after="0" w:line="240" w:lineRule="auto"/>
        <w:ind w:left="720"/>
        <w:contextualSpacing/>
        <w:rPr>
          <w:rFonts w:ascii="Calibri" w:eastAsia="Calibri" w:hAnsi="Calibri" w:cs="Calibri"/>
          <w:b/>
          <w:bCs/>
        </w:rPr>
      </w:pPr>
    </w:p>
    <w:p w14:paraId="22E311A3" w14:textId="77777777" w:rsidR="004D65C0" w:rsidRPr="004D65C0" w:rsidRDefault="004D65C0" w:rsidP="004D65C0">
      <w:pPr>
        <w:spacing w:after="0" w:line="240" w:lineRule="auto"/>
        <w:rPr>
          <w:rFonts w:ascii="Calibri" w:eastAsia="Calibri" w:hAnsi="Calibri" w:cs="Calibri"/>
          <w:b/>
          <w:bCs/>
        </w:rPr>
      </w:pPr>
      <w:r w:rsidRPr="004D65C0">
        <w:rPr>
          <w:rFonts w:ascii="Calibri" w:eastAsia="Calibri" w:hAnsi="Calibri" w:cs="Calibri"/>
          <w:b/>
          <w:bCs/>
        </w:rPr>
        <w:t>Radboud Marijnissen: De patiënt wil euthanasie... Wat doet de psychiater?</w:t>
      </w:r>
    </w:p>
    <w:p w14:paraId="7C286D4F" w14:textId="77777777" w:rsidR="004D65C0" w:rsidRPr="004D65C0" w:rsidRDefault="004D65C0" w:rsidP="004D65C0">
      <w:pPr>
        <w:spacing w:after="0" w:line="240" w:lineRule="auto"/>
        <w:rPr>
          <w:rFonts w:ascii="Calibri" w:eastAsia="Calibri" w:hAnsi="Calibri" w:cs="Calibri"/>
        </w:rPr>
      </w:pPr>
      <w:r w:rsidRPr="004D65C0">
        <w:rPr>
          <w:rFonts w:ascii="Calibri" w:eastAsia="Calibri" w:hAnsi="Calibri" w:cs="Calibri"/>
        </w:rPr>
        <w:t xml:space="preserve">Er wordt een overzicht gegeven van wet- en regelgeving rondom euthanasie en de richtlijn levensbeëindiging op verzoek bij patiënten met een psychische stoornis van de NVvP, die in 2018 is herzien. Het ledenplatform euthanasie en psychiatrie van de NVvP stelt zich ten doel kennis en ervaring te delen en te bevorderen met betrekking tot dit thema. Knelpunten en dilemma's en de rol van de psychiater worden belicht. Het bespreekbaar maken van een doodswens van een patiënt is bij uitstek een kerncompetentie van de psychiater. In de opleiding tot psychiater gaat opvallend genoeg relatief weinig aandacht uit naar psychiatrie in de laatste levensfase, waaronder ook de hulp bij levensbeëindiging op verzoek. Hierin schuilt mogelijk een deel van de oplossing om de toenemende terughoudendheid bij psychiaters te verminderen om second </w:t>
      </w:r>
      <w:proofErr w:type="spellStart"/>
      <w:r w:rsidRPr="004D65C0">
        <w:rPr>
          <w:rFonts w:ascii="Calibri" w:eastAsia="Calibri" w:hAnsi="Calibri" w:cs="Calibri"/>
        </w:rPr>
        <w:t>opinions</w:t>
      </w:r>
      <w:proofErr w:type="spellEnd"/>
      <w:r w:rsidRPr="004D65C0">
        <w:rPr>
          <w:rFonts w:ascii="Calibri" w:eastAsia="Calibri" w:hAnsi="Calibri" w:cs="Calibri"/>
        </w:rPr>
        <w:t xml:space="preserve"> te doen, SCEN arts te worden of een euthanasieverzoek van hun patiënt zelf in behandeling te nemen. </w:t>
      </w:r>
    </w:p>
    <w:p w14:paraId="35F65A66" w14:textId="77777777" w:rsidR="004D65C0" w:rsidRPr="004D65C0" w:rsidRDefault="004D65C0" w:rsidP="004D65C0">
      <w:pPr>
        <w:spacing w:after="0" w:line="240" w:lineRule="auto"/>
        <w:ind w:left="720"/>
        <w:contextualSpacing/>
        <w:rPr>
          <w:rFonts w:ascii="Calibri" w:eastAsia="Calibri" w:hAnsi="Calibri" w:cs="Calibri"/>
          <w:b/>
          <w:bCs/>
          <w:u w:val="single"/>
        </w:rPr>
      </w:pPr>
    </w:p>
    <w:p w14:paraId="46F6C7B5" w14:textId="77777777" w:rsidR="004D65C0" w:rsidRPr="004D65C0" w:rsidRDefault="004D65C0" w:rsidP="004D65C0">
      <w:pPr>
        <w:spacing w:after="0" w:line="240" w:lineRule="auto"/>
        <w:rPr>
          <w:rFonts w:ascii="Calibri" w:eastAsia="Calibri" w:hAnsi="Calibri" w:cs="Calibri"/>
          <w:b/>
          <w:bCs/>
        </w:rPr>
      </w:pPr>
      <w:r w:rsidRPr="004D65C0">
        <w:rPr>
          <w:rFonts w:ascii="Calibri" w:eastAsia="Calibri" w:hAnsi="Calibri" w:cs="Calibri"/>
          <w:b/>
          <w:bCs/>
        </w:rPr>
        <w:t xml:space="preserve">Paulan </w:t>
      </w:r>
      <w:proofErr w:type="spellStart"/>
      <w:r w:rsidRPr="004D65C0">
        <w:rPr>
          <w:rFonts w:ascii="Calibri" w:eastAsia="Calibri" w:hAnsi="Calibri" w:cs="Calibri"/>
          <w:b/>
          <w:bCs/>
        </w:rPr>
        <w:t>Stärke</w:t>
      </w:r>
      <w:proofErr w:type="spellEnd"/>
      <w:r w:rsidRPr="004D65C0">
        <w:rPr>
          <w:rFonts w:ascii="Calibri" w:eastAsia="Calibri" w:hAnsi="Calibri" w:cs="Calibri"/>
        </w:rPr>
        <w:t xml:space="preserve">: </w:t>
      </w:r>
      <w:r w:rsidRPr="004D65C0">
        <w:rPr>
          <w:rFonts w:ascii="Calibri" w:eastAsia="Calibri" w:hAnsi="Calibri" w:cs="Calibri"/>
          <w:b/>
          <w:bCs/>
        </w:rPr>
        <w:t>Casuïstiek rond de euthanasiewens</w:t>
      </w:r>
    </w:p>
    <w:p w14:paraId="04583DA1" w14:textId="77777777" w:rsidR="004D65C0" w:rsidRPr="004D65C0" w:rsidRDefault="004D65C0" w:rsidP="004D65C0">
      <w:pPr>
        <w:spacing w:after="0" w:line="240" w:lineRule="auto"/>
        <w:rPr>
          <w:rFonts w:ascii="Calibri" w:eastAsia="Calibri" w:hAnsi="Calibri" w:cs="Calibri"/>
        </w:rPr>
      </w:pPr>
      <w:r w:rsidRPr="004D65C0">
        <w:rPr>
          <w:rFonts w:ascii="Calibri" w:eastAsia="Calibri" w:hAnsi="Calibri" w:cs="Calibri"/>
        </w:rPr>
        <w:t xml:space="preserve">Door een aantal casussen met hun beloop te schetsen streeft zij ernaar helderheid te geven over de complexiteit van het proces van onderzoek van een euthanasiewens, en een beeld te schetsen van de waarde van het serieus nemen van een dergelijke wens, met een breed spectrum aan beloopsmogelijkheden. Hierbij wordt onder meer aandacht besteed aan de meerwaarde van betrokkenheid van een arts, in het bijzonder een psychiater, bij dit proces. Verder wordt stil gestaan bij inhoudelijke aspecten van een dergelijk onderzoeksproces. </w:t>
      </w:r>
    </w:p>
    <w:p w14:paraId="4840F8EB" w14:textId="77777777" w:rsidR="004D65C0" w:rsidRPr="004D65C0" w:rsidRDefault="004D65C0" w:rsidP="004D65C0">
      <w:pPr>
        <w:spacing w:after="0" w:line="240" w:lineRule="auto"/>
        <w:rPr>
          <w:rFonts w:ascii="Calibri" w:eastAsia="Calibri" w:hAnsi="Calibri" w:cs="Calibri"/>
        </w:rPr>
      </w:pPr>
      <w:r w:rsidRPr="004D65C0">
        <w:rPr>
          <w:rFonts w:ascii="Calibri" w:eastAsia="Calibri" w:hAnsi="Calibri" w:cs="Calibri"/>
        </w:rPr>
        <w:t xml:space="preserve">Tot slot worden enkele stellingen en take-home </w:t>
      </w:r>
      <w:proofErr w:type="spellStart"/>
      <w:r w:rsidRPr="004D65C0">
        <w:rPr>
          <w:rFonts w:ascii="Calibri" w:eastAsia="Calibri" w:hAnsi="Calibri" w:cs="Calibri"/>
        </w:rPr>
        <w:t>messages</w:t>
      </w:r>
      <w:proofErr w:type="spellEnd"/>
      <w:r w:rsidRPr="004D65C0">
        <w:rPr>
          <w:rFonts w:ascii="Calibri" w:eastAsia="Calibri" w:hAnsi="Calibri" w:cs="Calibri"/>
        </w:rPr>
        <w:t xml:space="preserve"> gegeven, waarna uitwisseling met de deelnemers aangemoedigd wordt.</w:t>
      </w:r>
    </w:p>
    <w:p w14:paraId="7F9A2862" w14:textId="77777777" w:rsidR="004D65C0" w:rsidRPr="004D65C0" w:rsidRDefault="004D65C0" w:rsidP="004D65C0">
      <w:pPr>
        <w:spacing w:after="0" w:line="240" w:lineRule="auto"/>
        <w:ind w:left="720"/>
        <w:contextualSpacing/>
        <w:rPr>
          <w:rFonts w:ascii="Calibri" w:eastAsia="Calibri" w:hAnsi="Calibri" w:cs="Calibri"/>
          <w:b/>
          <w:bCs/>
        </w:rPr>
      </w:pPr>
    </w:p>
    <w:p w14:paraId="580C2FB6" w14:textId="77777777" w:rsidR="004D65C0" w:rsidRPr="004D65C0" w:rsidRDefault="004D65C0" w:rsidP="004D65C0">
      <w:pPr>
        <w:spacing w:after="0" w:line="240" w:lineRule="auto"/>
        <w:rPr>
          <w:rFonts w:ascii="Calibri" w:eastAsia="Calibri" w:hAnsi="Calibri" w:cs="Calibri"/>
          <w:b/>
          <w:bCs/>
        </w:rPr>
      </w:pPr>
      <w:r w:rsidRPr="004D65C0">
        <w:rPr>
          <w:rFonts w:ascii="Calibri" w:eastAsia="Calibri" w:hAnsi="Calibri" w:cs="Calibri"/>
          <w:b/>
          <w:bCs/>
        </w:rPr>
        <w:t>Sisco van Veen: Wanneer is psychiatrisch lijden uitzichtloos?</w:t>
      </w:r>
    </w:p>
    <w:p w14:paraId="668F398C" w14:textId="77777777" w:rsidR="004D65C0" w:rsidRPr="004D65C0" w:rsidRDefault="004D65C0" w:rsidP="004D65C0">
      <w:pPr>
        <w:spacing w:after="0" w:line="240" w:lineRule="auto"/>
        <w:rPr>
          <w:rFonts w:ascii="Calibri" w:eastAsia="Calibri" w:hAnsi="Calibri" w:cs="Calibri"/>
        </w:rPr>
      </w:pPr>
      <w:r w:rsidRPr="004D65C0">
        <w:rPr>
          <w:rFonts w:ascii="Calibri" w:eastAsia="Calibri" w:hAnsi="Calibri" w:cs="Calibri"/>
        </w:rPr>
        <w:t>Tijdens de lezing zal hij zijn promotieonderzoek over psychiatrische uitzichtloosheid presenteren. Eerst geeft hij een korte achtergrond van de psychiatrische euthanasiepraktijk in Nederland, daarna bespreekt hij enkele studies die proberen antwoord te geven op de vraag: wanneer is psychiatrisch lijden uitzichtloos?</w:t>
      </w:r>
    </w:p>
    <w:p w14:paraId="1F9FA74C" w14:textId="77777777" w:rsidR="004D65C0" w:rsidRPr="004D65C0" w:rsidRDefault="004D65C0" w:rsidP="004D65C0">
      <w:pPr>
        <w:spacing w:after="0" w:line="240" w:lineRule="auto"/>
        <w:ind w:left="720"/>
        <w:contextualSpacing/>
        <w:rPr>
          <w:rFonts w:ascii="Calibri" w:eastAsia="Calibri" w:hAnsi="Calibri" w:cs="Calibri"/>
          <w:b/>
          <w:bCs/>
        </w:rPr>
      </w:pPr>
    </w:p>
    <w:p w14:paraId="4AE1D69D" w14:textId="77777777" w:rsidR="004D65C0" w:rsidRPr="004D65C0" w:rsidRDefault="004D65C0" w:rsidP="004D65C0">
      <w:pPr>
        <w:spacing w:after="0" w:line="240" w:lineRule="auto"/>
        <w:rPr>
          <w:rFonts w:ascii="Calibri" w:eastAsia="Calibri" w:hAnsi="Calibri" w:cs="Calibri"/>
          <w:b/>
          <w:bCs/>
        </w:rPr>
      </w:pPr>
      <w:r w:rsidRPr="004D65C0">
        <w:rPr>
          <w:rFonts w:ascii="Calibri" w:eastAsia="Calibri" w:hAnsi="Calibri" w:cs="Calibri"/>
          <w:b/>
          <w:bCs/>
        </w:rPr>
        <w:t>Programma Webinar 12 november 20.00 -21.30</w:t>
      </w:r>
    </w:p>
    <w:p w14:paraId="54F3343A" w14:textId="77777777" w:rsidR="004D65C0" w:rsidRPr="004D65C0" w:rsidRDefault="004D65C0" w:rsidP="004D65C0">
      <w:pPr>
        <w:spacing w:after="0" w:line="240" w:lineRule="auto"/>
        <w:ind w:left="720"/>
        <w:contextualSpacing/>
        <w:rPr>
          <w:rFonts w:ascii="Calibri" w:eastAsia="Calibri" w:hAnsi="Calibri" w:cs="Calibri"/>
        </w:rPr>
      </w:pPr>
      <w:r w:rsidRPr="004D65C0">
        <w:rPr>
          <w:rFonts w:ascii="Calibri" w:eastAsia="Calibri" w:hAnsi="Calibri" w:cs="Calibri"/>
          <w:b/>
          <w:bCs/>
        </w:rPr>
        <w:t>20.00</w:t>
      </w:r>
      <w:r w:rsidRPr="004D65C0">
        <w:rPr>
          <w:rFonts w:ascii="Calibri" w:eastAsia="Calibri" w:hAnsi="Calibri" w:cs="Calibri"/>
        </w:rPr>
        <w:t xml:space="preserve"> welkom door </w:t>
      </w:r>
      <w:proofErr w:type="spellStart"/>
      <w:r w:rsidRPr="004D65C0">
        <w:rPr>
          <w:rFonts w:ascii="Calibri" w:eastAsia="Calibri" w:hAnsi="Calibri" w:cs="Calibri"/>
        </w:rPr>
        <w:t>webinar</w:t>
      </w:r>
      <w:proofErr w:type="spellEnd"/>
      <w:r w:rsidRPr="004D65C0">
        <w:rPr>
          <w:rFonts w:ascii="Calibri" w:eastAsia="Calibri" w:hAnsi="Calibri" w:cs="Calibri"/>
        </w:rPr>
        <w:t xml:space="preserve">-voorzitter: Alies Struijs, ethicus, </w:t>
      </w:r>
      <w:proofErr w:type="spellStart"/>
      <w:r w:rsidRPr="004D65C0">
        <w:rPr>
          <w:rFonts w:ascii="Calibri" w:eastAsia="Calibri" w:hAnsi="Calibri" w:cs="Calibri"/>
        </w:rPr>
        <w:t>vice-voorzitter</w:t>
      </w:r>
      <w:proofErr w:type="spellEnd"/>
      <w:r w:rsidRPr="004D65C0">
        <w:rPr>
          <w:rFonts w:ascii="Calibri" w:eastAsia="Calibri" w:hAnsi="Calibri" w:cs="Calibri"/>
        </w:rPr>
        <w:t xml:space="preserve"> JWS</w:t>
      </w:r>
    </w:p>
    <w:p w14:paraId="11278431" w14:textId="77777777" w:rsidR="004D65C0" w:rsidRPr="004D65C0" w:rsidRDefault="004D65C0" w:rsidP="004D65C0">
      <w:pPr>
        <w:spacing w:after="0" w:line="240" w:lineRule="auto"/>
        <w:ind w:left="720"/>
        <w:contextualSpacing/>
        <w:rPr>
          <w:rFonts w:ascii="Calibri" w:eastAsia="Calibri" w:hAnsi="Calibri" w:cs="Calibri"/>
          <w:b/>
          <w:bCs/>
        </w:rPr>
      </w:pPr>
      <w:r w:rsidRPr="004D65C0">
        <w:rPr>
          <w:rFonts w:ascii="Calibri" w:eastAsia="Calibri" w:hAnsi="Calibri" w:cs="Calibri"/>
          <w:b/>
          <w:bCs/>
        </w:rPr>
        <w:t xml:space="preserve">20.05 </w:t>
      </w:r>
      <w:r w:rsidRPr="004D65C0">
        <w:rPr>
          <w:rFonts w:ascii="Calibri" w:eastAsia="Calibri" w:hAnsi="Calibri" w:cs="Calibri"/>
          <w:bCs/>
        </w:rPr>
        <w:t xml:space="preserve">presentatie door </w:t>
      </w:r>
      <w:r w:rsidRPr="004D65C0">
        <w:rPr>
          <w:rFonts w:ascii="Calibri" w:eastAsia="Calibri" w:hAnsi="Calibri" w:cs="Calibri"/>
        </w:rPr>
        <w:t xml:space="preserve">Radboud Marijnissen </w:t>
      </w:r>
    </w:p>
    <w:p w14:paraId="34070D97" w14:textId="77777777" w:rsidR="004D65C0" w:rsidRPr="004D65C0" w:rsidRDefault="004D65C0" w:rsidP="004D65C0">
      <w:pPr>
        <w:spacing w:after="0" w:line="240" w:lineRule="auto"/>
        <w:ind w:left="720"/>
        <w:contextualSpacing/>
        <w:rPr>
          <w:rFonts w:ascii="Calibri" w:eastAsia="Calibri" w:hAnsi="Calibri" w:cs="Calibri"/>
          <w:b/>
          <w:bCs/>
        </w:rPr>
      </w:pPr>
      <w:r w:rsidRPr="004D65C0">
        <w:rPr>
          <w:rFonts w:ascii="Calibri" w:eastAsia="Calibri" w:hAnsi="Calibri" w:cs="Calibri"/>
          <w:b/>
          <w:bCs/>
        </w:rPr>
        <w:t xml:space="preserve">20.25 </w:t>
      </w:r>
      <w:r w:rsidRPr="004D65C0">
        <w:rPr>
          <w:rFonts w:ascii="Calibri" w:eastAsia="Calibri" w:hAnsi="Calibri" w:cs="Calibri"/>
        </w:rPr>
        <w:t>presentatie door Paulan Stärcke</w:t>
      </w:r>
    </w:p>
    <w:p w14:paraId="0DA11FC4" w14:textId="77777777" w:rsidR="004D65C0" w:rsidRPr="004D65C0" w:rsidRDefault="004D65C0" w:rsidP="004D65C0">
      <w:pPr>
        <w:spacing w:after="0" w:line="240" w:lineRule="auto"/>
        <w:ind w:left="720"/>
        <w:contextualSpacing/>
        <w:rPr>
          <w:rFonts w:ascii="Calibri" w:eastAsia="Calibri" w:hAnsi="Calibri" w:cs="Calibri"/>
          <w:b/>
          <w:bCs/>
        </w:rPr>
      </w:pPr>
      <w:r w:rsidRPr="004D65C0">
        <w:rPr>
          <w:rFonts w:ascii="Calibri" w:eastAsia="Calibri" w:hAnsi="Calibri" w:cs="Calibri"/>
          <w:b/>
          <w:bCs/>
        </w:rPr>
        <w:t xml:space="preserve">20.45 </w:t>
      </w:r>
      <w:r w:rsidRPr="004D65C0">
        <w:rPr>
          <w:rFonts w:ascii="Calibri" w:eastAsia="Calibri" w:hAnsi="Calibri" w:cs="Calibri"/>
          <w:bCs/>
        </w:rPr>
        <w:t>presentatie</w:t>
      </w:r>
      <w:r w:rsidRPr="004D65C0">
        <w:rPr>
          <w:rFonts w:ascii="Calibri" w:eastAsia="Calibri" w:hAnsi="Calibri" w:cs="Calibri"/>
          <w:b/>
          <w:bCs/>
        </w:rPr>
        <w:t xml:space="preserve"> </w:t>
      </w:r>
      <w:r w:rsidRPr="004D65C0">
        <w:rPr>
          <w:rFonts w:ascii="Calibri" w:eastAsia="Calibri" w:hAnsi="Calibri" w:cs="Calibri"/>
          <w:bCs/>
        </w:rPr>
        <w:t xml:space="preserve">door </w:t>
      </w:r>
      <w:r w:rsidRPr="004D65C0">
        <w:rPr>
          <w:rFonts w:ascii="Calibri" w:eastAsia="Calibri" w:hAnsi="Calibri" w:cs="Calibri"/>
        </w:rPr>
        <w:t>Sisco van Veen</w:t>
      </w:r>
      <w:r w:rsidRPr="004D65C0" w:rsidDel="00B6231E">
        <w:rPr>
          <w:rFonts w:ascii="Calibri" w:eastAsia="Calibri" w:hAnsi="Calibri" w:cs="Calibri"/>
        </w:rPr>
        <w:t xml:space="preserve"> </w:t>
      </w:r>
    </w:p>
    <w:p w14:paraId="794C67BC" w14:textId="77777777" w:rsidR="004D65C0" w:rsidRPr="004D65C0" w:rsidRDefault="004D65C0" w:rsidP="004D65C0">
      <w:pPr>
        <w:spacing w:after="0" w:line="240" w:lineRule="auto"/>
        <w:ind w:left="720"/>
        <w:contextualSpacing/>
        <w:rPr>
          <w:rFonts w:ascii="Calibri" w:eastAsia="Calibri" w:hAnsi="Calibri" w:cs="Calibri"/>
          <w:b/>
          <w:bCs/>
        </w:rPr>
      </w:pPr>
      <w:r w:rsidRPr="004D65C0">
        <w:rPr>
          <w:rFonts w:ascii="Calibri" w:eastAsia="Calibri" w:hAnsi="Calibri" w:cs="Calibri"/>
          <w:b/>
          <w:bCs/>
        </w:rPr>
        <w:t xml:space="preserve">21.05 </w:t>
      </w:r>
      <w:r w:rsidRPr="004D65C0">
        <w:rPr>
          <w:rFonts w:ascii="Calibri" w:eastAsia="Calibri" w:hAnsi="Calibri" w:cs="Calibri"/>
        </w:rPr>
        <w:t xml:space="preserve">discussie met de sprekers aan de hand van vragen van de toehoorders </w:t>
      </w:r>
    </w:p>
    <w:p w14:paraId="033486B8" w14:textId="77777777" w:rsidR="004D65C0" w:rsidRPr="004D65C0" w:rsidRDefault="004D65C0" w:rsidP="004D65C0">
      <w:pPr>
        <w:spacing w:after="0" w:line="240" w:lineRule="auto"/>
        <w:rPr>
          <w:rFonts w:ascii="Calibri" w:eastAsia="Calibri" w:hAnsi="Calibri" w:cs="Calibri"/>
          <w:b/>
          <w:bCs/>
        </w:rPr>
      </w:pPr>
      <w:r w:rsidRPr="004D65C0">
        <w:rPr>
          <w:rFonts w:ascii="Calibri" w:eastAsia="Calibri" w:hAnsi="Calibri" w:cs="Calibri"/>
          <w:b/>
          <w:bCs/>
        </w:rPr>
        <w:t xml:space="preserve">Technische en instrumentele begeleiding: </w:t>
      </w:r>
      <w:r w:rsidRPr="004D65C0">
        <w:rPr>
          <w:rFonts w:ascii="Calibri" w:eastAsia="Calibri" w:hAnsi="Calibri" w:cs="Calibri"/>
        </w:rPr>
        <w:t>Hans Rohlof, psychiater, secretaris JWS.</w:t>
      </w:r>
      <w:r w:rsidRPr="004D65C0">
        <w:rPr>
          <w:rFonts w:ascii="Calibri" w:eastAsia="Calibri" w:hAnsi="Calibri" w:cs="Calibri"/>
          <w:b/>
          <w:bCs/>
        </w:rPr>
        <w:t xml:space="preserve"> </w:t>
      </w:r>
    </w:p>
    <w:p w14:paraId="336BEE0F" w14:textId="77777777" w:rsidR="00A241BC" w:rsidRDefault="00A241BC"/>
    <w:sectPr w:rsidR="00A24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C0"/>
    <w:rsid w:val="004D65C0"/>
    <w:rsid w:val="00A241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1846C"/>
  <w15:chartTrackingRefBased/>
  <w15:docId w15:val="{191E3F72-C25E-4AE3-913A-263999CC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2140</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Rohlof</dc:creator>
  <cp:keywords/>
  <dc:description/>
  <cp:lastModifiedBy>Hans Rohlof</cp:lastModifiedBy>
  <cp:revision>1</cp:revision>
  <dcterms:created xsi:type="dcterms:W3CDTF">2020-10-18T12:46:00Z</dcterms:created>
  <dcterms:modified xsi:type="dcterms:W3CDTF">2020-10-18T12:46:00Z</dcterms:modified>
</cp:coreProperties>
</file>